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24" w:rsidRPr="000C5FA4" w:rsidRDefault="00C37624" w:rsidP="000C5FA4">
      <w:pPr>
        <w:spacing w:line="360" w:lineRule="auto"/>
        <w:jc w:val="center"/>
        <w:rPr>
          <w:b/>
          <w:sz w:val="30"/>
          <w:szCs w:val="30"/>
        </w:rPr>
      </w:pPr>
      <w:r w:rsidRPr="000C5FA4">
        <w:rPr>
          <w:rFonts w:hint="eastAsia"/>
          <w:b/>
          <w:sz w:val="30"/>
          <w:szCs w:val="30"/>
        </w:rPr>
        <w:t>关于</w:t>
      </w:r>
      <w:r w:rsidR="00614ED9" w:rsidRPr="000C5FA4">
        <w:rPr>
          <w:rFonts w:hint="eastAsia"/>
          <w:b/>
          <w:sz w:val="30"/>
          <w:szCs w:val="30"/>
        </w:rPr>
        <w:t>芙蓉学院东院征地新建围墙</w:t>
      </w:r>
    </w:p>
    <w:p w:rsidR="00C37624" w:rsidRPr="000C5FA4" w:rsidRDefault="00C37624" w:rsidP="000C5FA4">
      <w:pPr>
        <w:spacing w:line="360" w:lineRule="auto"/>
        <w:jc w:val="center"/>
        <w:rPr>
          <w:b/>
          <w:sz w:val="30"/>
          <w:szCs w:val="30"/>
        </w:rPr>
      </w:pPr>
      <w:r w:rsidRPr="000C5FA4">
        <w:rPr>
          <w:rFonts w:hint="eastAsia"/>
          <w:b/>
          <w:sz w:val="30"/>
          <w:szCs w:val="30"/>
        </w:rPr>
        <w:t>采用单一来源采购的公告</w:t>
      </w:r>
    </w:p>
    <w:p w:rsidR="00C37624" w:rsidRDefault="00C37624" w:rsidP="00C37624">
      <w:pPr>
        <w:jc w:val="center"/>
        <w:rPr>
          <w:b/>
          <w:sz w:val="28"/>
          <w:szCs w:val="28"/>
        </w:rPr>
      </w:pPr>
    </w:p>
    <w:p w:rsidR="00C37624" w:rsidRPr="00C37624" w:rsidRDefault="00C37624" w:rsidP="00C4650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Pr="00C37624">
        <w:rPr>
          <w:rFonts w:hint="eastAsia"/>
          <w:b/>
          <w:sz w:val="24"/>
          <w:szCs w:val="24"/>
        </w:rPr>
        <w:t>项目名称</w:t>
      </w:r>
      <w:r w:rsidRPr="00C37624">
        <w:rPr>
          <w:rFonts w:hint="eastAsia"/>
          <w:sz w:val="24"/>
          <w:szCs w:val="24"/>
        </w:rPr>
        <w:t>：</w:t>
      </w:r>
      <w:r w:rsidR="00614ED9" w:rsidRPr="00614ED9">
        <w:rPr>
          <w:rFonts w:hint="eastAsia"/>
          <w:sz w:val="24"/>
          <w:szCs w:val="24"/>
        </w:rPr>
        <w:t>芙蓉学院东院征地新建围墙</w:t>
      </w:r>
    </w:p>
    <w:p w:rsidR="00C37624" w:rsidRDefault="00C37624" w:rsidP="00C4650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C37624">
        <w:rPr>
          <w:rFonts w:hint="eastAsia"/>
          <w:b/>
          <w:sz w:val="24"/>
          <w:szCs w:val="24"/>
        </w:rPr>
        <w:t>项目预算</w:t>
      </w:r>
      <w:r w:rsidRPr="00C37624">
        <w:rPr>
          <w:rFonts w:hint="eastAsia"/>
          <w:sz w:val="24"/>
          <w:szCs w:val="24"/>
        </w:rPr>
        <w:t>：</w:t>
      </w:r>
      <w:r w:rsidR="00614ED9">
        <w:rPr>
          <w:rFonts w:hint="eastAsia"/>
          <w:sz w:val="24"/>
          <w:szCs w:val="24"/>
        </w:rPr>
        <w:t>1</w:t>
      </w:r>
      <w:r w:rsidRPr="00C37624">
        <w:rPr>
          <w:rFonts w:hint="eastAsia"/>
          <w:sz w:val="24"/>
          <w:szCs w:val="24"/>
        </w:rPr>
        <w:t>80000</w:t>
      </w:r>
      <w:r w:rsidRPr="00C37624">
        <w:rPr>
          <w:rFonts w:hint="eastAsia"/>
          <w:sz w:val="24"/>
          <w:szCs w:val="24"/>
        </w:rPr>
        <w:t>元</w:t>
      </w:r>
    </w:p>
    <w:p w:rsidR="000C5FA4" w:rsidRDefault="00C37624" w:rsidP="00C4650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C37624">
        <w:rPr>
          <w:rFonts w:hint="eastAsia"/>
          <w:b/>
          <w:sz w:val="24"/>
          <w:szCs w:val="24"/>
        </w:rPr>
        <w:t>项目内容</w:t>
      </w:r>
      <w:r w:rsidRPr="00C37624">
        <w:rPr>
          <w:rFonts w:hint="eastAsia"/>
          <w:sz w:val="24"/>
          <w:szCs w:val="24"/>
        </w:rPr>
        <w:t>：</w:t>
      </w:r>
    </w:p>
    <w:p w:rsidR="00C37624" w:rsidRDefault="000C5FA4" w:rsidP="000C5FA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芙蓉学院</w:t>
      </w:r>
      <w:r w:rsidRPr="00614ED9">
        <w:rPr>
          <w:rFonts w:hint="eastAsia"/>
          <w:sz w:val="24"/>
          <w:szCs w:val="24"/>
        </w:rPr>
        <w:t>东院征地新建围墙</w:t>
      </w:r>
      <w:r>
        <w:rPr>
          <w:rFonts w:hint="eastAsia"/>
          <w:sz w:val="24"/>
          <w:szCs w:val="24"/>
        </w:rPr>
        <w:t>工程（工程量清单及说明附后</w:t>
      </w:r>
      <w:r w:rsidR="00C46509" w:rsidRPr="00C46509">
        <w:rPr>
          <w:rFonts w:hint="eastAsia"/>
          <w:sz w:val="24"/>
          <w:szCs w:val="24"/>
        </w:rPr>
        <w:t>）</w:t>
      </w:r>
    </w:p>
    <w:p w:rsidR="00D43776" w:rsidRPr="00C37624" w:rsidRDefault="00D43776" w:rsidP="000C5FA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工期：合同签订后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日内完工</w:t>
      </w:r>
    </w:p>
    <w:p w:rsidR="00C37624" w:rsidRDefault="00C37624" w:rsidP="00C46509">
      <w:pPr>
        <w:spacing w:line="360" w:lineRule="auto"/>
        <w:rPr>
          <w:b/>
          <w:sz w:val="24"/>
          <w:szCs w:val="24"/>
        </w:rPr>
      </w:pPr>
      <w:r w:rsidRPr="00C37624">
        <w:rPr>
          <w:rFonts w:hint="eastAsia"/>
          <w:b/>
          <w:sz w:val="24"/>
          <w:szCs w:val="24"/>
        </w:rPr>
        <w:t>四、采用单一来源采购方式的原因及相关说明</w:t>
      </w:r>
    </w:p>
    <w:p w:rsidR="00614ED9" w:rsidRDefault="00614ED9" w:rsidP="00C4650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根据湖南文理学院芙蓉学院董事会会议纪要第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号文件要求，芙蓉学院对征地新建围墙项目进行了立项。经过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日及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日挂网公开招标，均因无投标商报名而招标中止。鉴于修建围墙的紧迫性，芙蓉学院</w:t>
      </w:r>
      <w:r w:rsidR="00C46509">
        <w:rPr>
          <w:rFonts w:hint="eastAsia"/>
          <w:sz w:val="24"/>
          <w:szCs w:val="24"/>
        </w:rPr>
        <w:t>又</w:t>
      </w:r>
      <w:r>
        <w:rPr>
          <w:rFonts w:hint="eastAsia"/>
          <w:sz w:val="24"/>
          <w:szCs w:val="24"/>
        </w:rPr>
        <w:t>与多家商家协商，只有湖南兴宇通达建设有限公司一家</w:t>
      </w:r>
      <w:r w:rsidR="00C46509">
        <w:rPr>
          <w:rFonts w:hint="eastAsia"/>
          <w:sz w:val="24"/>
          <w:szCs w:val="24"/>
        </w:rPr>
        <w:t>有能力且有意愿参与该项目建设。该情形满足《湖南文理学院采购与招标管理办法》第十一条内容（二）第一项“只能从唯一供应商处采购的”</w:t>
      </w:r>
      <w:r w:rsidR="00FD4DA0">
        <w:rPr>
          <w:rFonts w:hint="eastAsia"/>
          <w:sz w:val="24"/>
          <w:szCs w:val="24"/>
        </w:rPr>
        <w:t>条件</w:t>
      </w:r>
      <w:r w:rsidR="00C46509">
        <w:rPr>
          <w:rFonts w:hint="eastAsia"/>
          <w:sz w:val="24"/>
          <w:szCs w:val="24"/>
        </w:rPr>
        <w:t>。</w:t>
      </w:r>
    </w:p>
    <w:p w:rsidR="00C46509" w:rsidRDefault="00C46509" w:rsidP="00C4650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基于以上原因，该项目拟采用单一来源采购方式</w:t>
      </w:r>
      <w:r w:rsidR="000C5FA4">
        <w:rPr>
          <w:rFonts w:hint="eastAsia"/>
          <w:sz w:val="24"/>
          <w:szCs w:val="24"/>
        </w:rPr>
        <w:t>进行采购</w:t>
      </w:r>
      <w:r>
        <w:rPr>
          <w:rFonts w:hint="eastAsia"/>
          <w:sz w:val="24"/>
          <w:szCs w:val="24"/>
        </w:rPr>
        <w:t>。</w:t>
      </w:r>
    </w:p>
    <w:p w:rsidR="00063D69" w:rsidRDefault="00063D69" w:rsidP="00C4650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论证专家组成员名单：</w:t>
      </w:r>
    </w:p>
    <w:tbl>
      <w:tblPr>
        <w:tblW w:w="4923" w:type="pct"/>
        <w:jc w:val="center"/>
        <w:tblCellSpacing w:w="0" w:type="dxa"/>
        <w:tblInd w:w="1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43"/>
        <w:gridCol w:w="1746"/>
        <w:gridCol w:w="3489"/>
        <w:gridCol w:w="1436"/>
      </w:tblGrid>
      <w:tr w:rsidR="00063D69" w:rsidRPr="00F00F54" w:rsidTr="00063D69">
        <w:trPr>
          <w:trHeight w:val="703"/>
          <w:tblCellSpacing w:w="0" w:type="dxa"/>
          <w:jc w:val="center"/>
        </w:trPr>
        <w:tc>
          <w:tcPr>
            <w:tcW w:w="939" w:type="pct"/>
            <w:vMerge w:val="restart"/>
            <w:vAlign w:val="center"/>
          </w:tcPr>
          <w:p w:rsidR="00063D69" w:rsidRPr="00F00F54" w:rsidRDefault="00063D69" w:rsidP="00B21D11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00F54">
              <w:rPr>
                <w:rFonts w:ascii="宋体" w:hAnsi="宋体" w:cs="宋体"/>
                <w:kern w:val="0"/>
                <w:szCs w:val="21"/>
              </w:rPr>
              <w:t>专家成员名单</w:t>
            </w:r>
          </w:p>
        </w:tc>
        <w:tc>
          <w:tcPr>
            <w:tcW w:w="1063" w:type="pct"/>
            <w:vAlign w:val="center"/>
          </w:tcPr>
          <w:p w:rsidR="00063D69" w:rsidRPr="00F00F54" w:rsidRDefault="00063D69" w:rsidP="00B21D11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00F54"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124" w:type="pct"/>
            <w:vAlign w:val="center"/>
          </w:tcPr>
          <w:p w:rsidR="00063D69" w:rsidRPr="00F00F54" w:rsidRDefault="00063D69" w:rsidP="00B21D11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00F54">
              <w:rPr>
                <w:rFonts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874" w:type="pct"/>
            <w:vAlign w:val="center"/>
          </w:tcPr>
          <w:p w:rsidR="00063D69" w:rsidRPr="00F00F54" w:rsidRDefault="00063D69" w:rsidP="00B21D11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00F54">
              <w:rPr>
                <w:rFonts w:ascii="宋体" w:hAnsi="宋体" w:cs="宋体"/>
                <w:kern w:val="0"/>
                <w:szCs w:val="21"/>
              </w:rPr>
              <w:t>职称</w:t>
            </w:r>
          </w:p>
        </w:tc>
      </w:tr>
      <w:tr w:rsidR="00063D69" w:rsidRPr="00F00F54" w:rsidTr="00C9174D">
        <w:trPr>
          <w:trHeight w:val="549"/>
          <w:tblCellSpacing w:w="0" w:type="dxa"/>
          <w:jc w:val="center"/>
        </w:trPr>
        <w:tc>
          <w:tcPr>
            <w:tcW w:w="939" w:type="pct"/>
            <w:vMerge/>
            <w:vAlign w:val="center"/>
          </w:tcPr>
          <w:p w:rsidR="00063D69" w:rsidRPr="00F00F54" w:rsidRDefault="00063D69" w:rsidP="00B21D11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pct"/>
            <w:vAlign w:val="center"/>
          </w:tcPr>
          <w:p w:rsidR="00063D69" w:rsidRDefault="00063D6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曾凡军</w:t>
            </w:r>
          </w:p>
        </w:tc>
        <w:tc>
          <w:tcPr>
            <w:tcW w:w="2124" w:type="pct"/>
            <w:vAlign w:val="center"/>
          </w:tcPr>
          <w:p w:rsidR="00063D69" w:rsidRDefault="00063D6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湖南文理学院芙蓉学院</w:t>
            </w:r>
          </w:p>
        </w:tc>
        <w:tc>
          <w:tcPr>
            <w:tcW w:w="874" w:type="pct"/>
            <w:vAlign w:val="center"/>
          </w:tcPr>
          <w:p w:rsidR="00063D69" w:rsidRDefault="00063D6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副院长</w:t>
            </w:r>
          </w:p>
        </w:tc>
      </w:tr>
      <w:tr w:rsidR="00063D69" w:rsidRPr="00F00F54" w:rsidTr="00063D69">
        <w:trPr>
          <w:trHeight w:val="518"/>
          <w:tblCellSpacing w:w="0" w:type="dxa"/>
          <w:jc w:val="center"/>
        </w:trPr>
        <w:tc>
          <w:tcPr>
            <w:tcW w:w="939" w:type="pct"/>
            <w:vMerge/>
            <w:vAlign w:val="center"/>
          </w:tcPr>
          <w:p w:rsidR="00063D69" w:rsidRPr="00F00F54" w:rsidRDefault="00063D69" w:rsidP="00B21D11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pct"/>
            <w:vAlign w:val="center"/>
          </w:tcPr>
          <w:p w:rsidR="00063D69" w:rsidRDefault="00063D6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何泽洪</w:t>
            </w:r>
          </w:p>
        </w:tc>
        <w:tc>
          <w:tcPr>
            <w:tcW w:w="2124" w:type="pct"/>
            <w:vAlign w:val="center"/>
          </w:tcPr>
          <w:p w:rsidR="00063D69" w:rsidRDefault="00063D6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湖南文理学院审计处</w:t>
            </w:r>
          </w:p>
        </w:tc>
        <w:tc>
          <w:tcPr>
            <w:tcW w:w="874" w:type="pct"/>
            <w:vAlign w:val="center"/>
          </w:tcPr>
          <w:p w:rsidR="00063D69" w:rsidRDefault="00063D6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副处</w:t>
            </w:r>
          </w:p>
        </w:tc>
      </w:tr>
      <w:tr w:rsidR="00063D69" w:rsidRPr="00F00F54" w:rsidTr="00063D69">
        <w:trPr>
          <w:trHeight w:val="540"/>
          <w:tblCellSpacing w:w="0" w:type="dxa"/>
          <w:jc w:val="center"/>
        </w:trPr>
        <w:tc>
          <w:tcPr>
            <w:tcW w:w="939" w:type="pct"/>
            <w:vMerge/>
            <w:vAlign w:val="center"/>
          </w:tcPr>
          <w:p w:rsidR="00063D69" w:rsidRPr="00F00F54" w:rsidRDefault="00063D69" w:rsidP="00B21D11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pct"/>
            <w:vAlign w:val="center"/>
          </w:tcPr>
          <w:p w:rsidR="00063D69" w:rsidRDefault="00063D6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廖长青</w:t>
            </w:r>
          </w:p>
        </w:tc>
        <w:tc>
          <w:tcPr>
            <w:tcW w:w="2124" w:type="pct"/>
            <w:vAlign w:val="center"/>
          </w:tcPr>
          <w:p w:rsidR="00063D69" w:rsidRDefault="00063D69" w:rsidP="00063D69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湖南文理学院校园建设与资产管理处</w:t>
            </w:r>
          </w:p>
        </w:tc>
        <w:tc>
          <w:tcPr>
            <w:tcW w:w="874" w:type="pct"/>
            <w:vAlign w:val="center"/>
          </w:tcPr>
          <w:p w:rsidR="00063D69" w:rsidRDefault="00063D6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副科</w:t>
            </w:r>
          </w:p>
        </w:tc>
      </w:tr>
    </w:tbl>
    <w:p w:rsidR="000C5FA4" w:rsidRDefault="0077153D" w:rsidP="00C46509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Pr="00C37624">
        <w:rPr>
          <w:rFonts w:hint="eastAsia"/>
          <w:b/>
          <w:sz w:val="24"/>
          <w:szCs w:val="24"/>
        </w:rPr>
        <w:t>、</w:t>
      </w:r>
      <w:r w:rsidRPr="0077153D">
        <w:rPr>
          <w:rFonts w:hint="eastAsia"/>
          <w:b/>
          <w:sz w:val="24"/>
          <w:szCs w:val="24"/>
        </w:rPr>
        <w:t>拟定的唯一供应商名称</w:t>
      </w:r>
    </w:p>
    <w:p w:rsidR="0077153D" w:rsidRPr="0077153D" w:rsidRDefault="00C46509" w:rsidP="000C5FA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湖南兴宇通达建设有限公司</w:t>
      </w:r>
    </w:p>
    <w:p w:rsidR="000C5FA4" w:rsidRDefault="00C46509" w:rsidP="00C46509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="0077153D">
        <w:rPr>
          <w:rFonts w:hint="eastAsia"/>
          <w:b/>
          <w:sz w:val="24"/>
          <w:szCs w:val="24"/>
        </w:rPr>
        <w:t>、公式期限</w:t>
      </w:r>
    </w:p>
    <w:p w:rsidR="0077153D" w:rsidRDefault="005D44B0" w:rsidP="000C5FA4">
      <w:pPr>
        <w:spacing w:line="360" w:lineRule="auto"/>
        <w:ind w:firstLineChars="196"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2016.12.</w:t>
      </w:r>
      <w:r w:rsidR="004924BC">
        <w:rPr>
          <w:rFonts w:hint="eastAsia"/>
          <w:sz w:val="24"/>
          <w:szCs w:val="24"/>
        </w:rPr>
        <w:t>12-2016.12.16</w:t>
      </w:r>
    </w:p>
    <w:p w:rsidR="0077153D" w:rsidRDefault="00C46509" w:rsidP="00C46509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</w:t>
      </w:r>
      <w:r w:rsidR="0077153D">
        <w:rPr>
          <w:rFonts w:hint="eastAsia"/>
          <w:b/>
          <w:sz w:val="24"/>
          <w:szCs w:val="24"/>
        </w:rPr>
        <w:t>、联系方式：</w:t>
      </w:r>
    </w:p>
    <w:p w:rsidR="0077153D" w:rsidRDefault="0077153D" w:rsidP="00C46509">
      <w:pPr>
        <w:spacing w:line="360" w:lineRule="auto"/>
        <w:ind w:firstLineChars="294" w:firstLine="706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 w:rsidRPr="0077153D">
        <w:rPr>
          <w:rFonts w:hint="eastAsia"/>
          <w:sz w:val="24"/>
          <w:szCs w:val="24"/>
        </w:rPr>
        <w:t>招投标管理中心</w:t>
      </w:r>
      <w:r w:rsidR="009B1F1A">
        <w:rPr>
          <w:rFonts w:hint="eastAsia"/>
          <w:sz w:val="24"/>
          <w:szCs w:val="24"/>
        </w:rPr>
        <w:t xml:space="preserve"> </w:t>
      </w:r>
      <w:r w:rsidRPr="0077153D">
        <w:rPr>
          <w:rFonts w:hint="eastAsia"/>
          <w:sz w:val="24"/>
          <w:szCs w:val="24"/>
        </w:rPr>
        <w:t>齐老师</w:t>
      </w:r>
    </w:p>
    <w:p w:rsidR="000C5FA4" w:rsidRDefault="0077153D" w:rsidP="00063D69">
      <w:pPr>
        <w:spacing w:line="360" w:lineRule="auto"/>
        <w:ind w:firstLineChars="294" w:firstLine="706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0736-7186063</w:t>
      </w:r>
      <w:r w:rsidR="000C5FA4">
        <w:rPr>
          <w:sz w:val="24"/>
          <w:szCs w:val="24"/>
        </w:rPr>
        <w:br w:type="page"/>
      </w:r>
    </w:p>
    <w:p w:rsidR="000C5FA4" w:rsidRDefault="000C5FA4" w:rsidP="000C5FA4">
      <w:pPr>
        <w:spacing w:line="520" w:lineRule="exact"/>
        <w:jc w:val="center"/>
        <w:rPr>
          <w:rFonts w:ascii="宋体" w:hAnsi="宋体"/>
          <w:b/>
          <w:spacing w:val="-6"/>
          <w:sz w:val="32"/>
          <w:szCs w:val="32"/>
        </w:rPr>
      </w:pPr>
      <w:r w:rsidRPr="000C5FA4">
        <w:rPr>
          <w:rFonts w:ascii="宋体" w:hAnsi="宋体" w:hint="eastAsia"/>
          <w:b/>
          <w:spacing w:val="-6"/>
          <w:sz w:val="32"/>
          <w:szCs w:val="32"/>
        </w:rPr>
        <w:lastRenderedPageBreak/>
        <w:t>芙蓉学院东院征地新建围墙</w:t>
      </w:r>
      <w:r>
        <w:rPr>
          <w:rFonts w:ascii="宋体" w:hAnsi="宋体" w:hint="eastAsia"/>
          <w:b/>
          <w:spacing w:val="-6"/>
          <w:sz w:val="32"/>
          <w:szCs w:val="32"/>
        </w:rPr>
        <w:t>工程量清单</w:t>
      </w:r>
    </w:p>
    <w:p w:rsidR="000C5FA4" w:rsidRPr="00B25693" w:rsidRDefault="000C5FA4" w:rsidP="000C5FA4">
      <w:pPr>
        <w:spacing w:line="520" w:lineRule="exact"/>
        <w:jc w:val="center"/>
        <w:rPr>
          <w:rFonts w:ascii="宋体" w:hAnsi="宋体"/>
          <w:b/>
          <w:spacing w:val="-6"/>
          <w:sz w:val="32"/>
          <w:szCs w:val="32"/>
        </w:rPr>
      </w:pPr>
      <w:r w:rsidRPr="00B25693">
        <w:rPr>
          <w:rFonts w:ascii="宋体" w:hAnsi="宋体" w:hint="eastAsia"/>
          <w:b/>
          <w:spacing w:val="-6"/>
          <w:sz w:val="32"/>
          <w:szCs w:val="32"/>
        </w:rPr>
        <w:t>编制说明</w:t>
      </w:r>
    </w:p>
    <w:p w:rsidR="000C5FA4" w:rsidRPr="00B25693" w:rsidRDefault="000C5FA4" w:rsidP="000C5FA4">
      <w:pPr>
        <w:spacing w:line="520" w:lineRule="exact"/>
        <w:ind w:firstLine="570"/>
        <w:rPr>
          <w:rFonts w:ascii="宋体" w:hAnsi="宋体"/>
          <w:b/>
          <w:spacing w:val="-6"/>
          <w:sz w:val="32"/>
          <w:szCs w:val="32"/>
        </w:rPr>
      </w:pPr>
      <w:r w:rsidRPr="00B25693">
        <w:rPr>
          <w:rFonts w:ascii="宋体" w:hAnsi="宋体" w:hint="eastAsia"/>
          <w:b/>
          <w:spacing w:val="-6"/>
          <w:sz w:val="32"/>
          <w:szCs w:val="32"/>
        </w:rPr>
        <w:t>一、编制依据：</w:t>
      </w:r>
    </w:p>
    <w:p w:rsidR="000C5FA4" w:rsidRPr="000C5FA4" w:rsidRDefault="000C5FA4" w:rsidP="000C5FA4">
      <w:pPr>
        <w:spacing w:line="520" w:lineRule="exact"/>
        <w:ind w:firstLine="570"/>
        <w:rPr>
          <w:sz w:val="24"/>
          <w:szCs w:val="24"/>
        </w:rPr>
      </w:pPr>
      <w:r w:rsidRPr="000C5FA4">
        <w:rPr>
          <w:rFonts w:hint="eastAsia"/>
          <w:sz w:val="24"/>
          <w:szCs w:val="24"/>
        </w:rPr>
        <w:t>1</w:t>
      </w:r>
      <w:r w:rsidRPr="000C5FA4">
        <w:rPr>
          <w:rFonts w:hint="eastAsia"/>
          <w:sz w:val="24"/>
          <w:szCs w:val="24"/>
        </w:rPr>
        <w:t>、湖南文理学院芙蓉学院新建围墙（东院征地）工程施工简图（经与芙蓉学院商议，有修改）及预算书。</w:t>
      </w:r>
    </w:p>
    <w:p w:rsidR="000C5FA4" w:rsidRPr="000C5FA4" w:rsidRDefault="000C5FA4" w:rsidP="000C5FA4">
      <w:pPr>
        <w:spacing w:line="520" w:lineRule="exact"/>
        <w:ind w:firstLine="570"/>
        <w:rPr>
          <w:sz w:val="24"/>
          <w:szCs w:val="24"/>
        </w:rPr>
      </w:pPr>
      <w:r w:rsidRPr="000C5FA4">
        <w:rPr>
          <w:rFonts w:hint="eastAsia"/>
          <w:sz w:val="24"/>
          <w:szCs w:val="24"/>
        </w:rPr>
        <w:t>2</w:t>
      </w:r>
      <w:r w:rsidRPr="000C5FA4">
        <w:rPr>
          <w:rFonts w:hint="eastAsia"/>
          <w:sz w:val="24"/>
          <w:szCs w:val="24"/>
        </w:rPr>
        <w:t>、湘建价</w:t>
      </w:r>
      <w:r w:rsidRPr="000C5FA4">
        <w:rPr>
          <w:rFonts w:hint="eastAsia"/>
          <w:sz w:val="24"/>
          <w:szCs w:val="24"/>
        </w:rPr>
        <w:t>[2014]113</w:t>
      </w:r>
      <w:r w:rsidRPr="000C5FA4">
        <w:rPr>
          <w:rFonts w:hint="eastAsia"/>
          <w:sz w:val="24"/>
          <w:szCs w:val="24"/>
        </w:rPr>
        <w:t>号关于颁发“《湖南省建设工程计价办法》及有关工程消耗量标准的通知”。</w:t>
      </w:r>
    </w:p>
    <w:p w:rsidR="000C5FA4" w:rsidRPr="000C5FA4" w:rsidRDefault="000C5FA4" w:rsidP="000C5FA4">
      <w:pPr>
        <w:spacing w:line="520" w:lineRule="exact"/>
        <w:ind w:firstLine="570"/>
        <w:rPr>
          <w:sz w:val="24"/>
          <w:szCs w:val="24"/>
        </w:rPr>
      </w:pPr>
      <w:r w:rsidRPr="000C5FA4">
        <w:rPr>
          <w:rFonts w:hint="eastAsia"/>
          <w:sz w:val="24"/>
          <w:szCs w:val="24"/>
        </w:rPr>
        <w:t>3</w:t>
      </w:r>
      <w:r w:rsidRPr="000C5FA4">
        <w:rPr>
          <w:rFonts w:hint="eastAsia"/>
          <w:sz w:val="24"/>
          <w:szCs w:val="24"/>
        </w:rPr>
        <w:t>、湘建价</w:t>
      </w:r>
      <w:r w:rsidRPr="000C5FA4">
        <w:rPr>
          <w:rFonts w:hint="eastAsia"/>
          <w:sz w:val="24"/>
          <w:szCs w:val="24"/>
        </w:rPr>
        <w:t>[2014]112</w:t>
      </w:r>
      <w:r w:rsidRPr="000C5FA4">
        <w:rPr>
          <w:rFonts w:hint="eastAsia"/>
          <w:sz w:val="24"/>
          <w:szCs w:val="24"/>
        </w:rPr>
        <w:t>号关于发布湖南省各市州建设工程人工工资单价的通知。</w:t>
      </w:r>
    </w:p>
    <w:p w:rsidR="000C5FA4" w:rsidRPr="000C5FA4" w:rsidRDefault="000C5FA4" w:rsidP="000C5FA4">
      <w:pPr>
        <w:spacing w:line="520" w:lineRule="exact"/>
        <w:ind w:firstLine="570"/>
        <w:rPr>
          <w:sz w:val="24"/>
          <w:szCs w:val="24"/>
        </w:rPr>
      </w:pPr>
      <w:r w:rsidRPr="000C5FA4">
        <w:rPr>
          <w:rFonts w:hint="eastAsia"/>
          <w:sz w:val="24"/>
          <w:szCs w:val="24"/>
        </w:rPr>
        <w:t>4</w:t>
      </w:r>
      <w:r w:rsidRPr="000C5FA4">
        <w:rPr>
          <w:rFonts w:hint="eastAsia"/>
          <w:sz w:val="24"/>
          <w:szCs w:val="24"/>
        </w:rPr>
        <w:t>、湘建价</w:t>
      </w:r>
      <w:r w:rsidRPr="000C5FA4">
        <w:rPr>
          <w:rFonts w:hint="eastAsia"/>
          <w:sz w:val="24"/>
          <w:szCs w:val="24"/>
        </w:rPr>
        <w:t>[2016]72</w:t>
      </w:r>
      <w:r w:rsidRPr="000C5FA4">
        <w:rPr>
          <w:rFonts w:hint="eastAsia"/>
          <w:sz w:val="24"/>
          <w:szCs w:val="24"/>
        </w:rPr>
        <w:t>号《关于增值税条件下计费程序和计费标准的规定》及《关于增值税条件下材料价格发布与使用规定》的通知。</w:t>
      </w:r>
    </w:p>
    <w:p w:rsidR="000C5FA4" w:rsidRPr="000C5FA4" w:rsidRDefault="000C5FA4" w:rsidP="000C5FA4">
      <w:pPr>
        <w:spacing w:line="520" w:lineRule="exact"/>
        <w:ind w:firstLine="570"/>
        <w:rPr>
          <w:sz w:val="24"/>
          <w:szCs w:val="24"/>
        </w:rPr>
      </w:pPr>
      <w:r w:rsidRPr="000C5FA4">
        <w:rPr>
          <w:rFonts w:hint="eastAsia"/>
          <w:sz w:val="24"/>
          <w:szCs w:val="24"/>
        </w:rPr>
        <w:t>5</w:t>
      </w:r>
      <w:r w:rsidRPr="000C5FA4">
        <w:rPr>
          <w:rFonts w:hint="eastAsia"/>
          <w:sz w:val="24"/>
          <w:szCs w:val="24"/>
        </w:rPr>
        <w:t>、湘建价</w:t>
      </w:r>
      <w:r w:rsidRPr="000C5FA4">
        <w:rPr>
          <w:rFonts w:hint="eastAsia"/>
          <w:sz w:val="24"/>
          <w:szCs w:val="24"/>
        </w:rPr>
        <w:t>[2016]160</w:t>
      </w:r>
      <w:r w:rsidRPr="000C5FA4">
        <w:rPr>
          <w:rFonts w:hint="eastAsia"/>
          <w:sz w:val="24"/>
          <w:szCs w:val="24"/>
        </w:rPr>
        <w:t>号《关于调整补充增值税条件下建设工程计价依据》的通知。</w:t>
      </w:r>
    </w:p>
    <w:p w:rsidR="000C5FA4" w:rsidRPr="00B25693" w:rsidRDefault="000C5FA4" w:rsidP="000C5FA4">
      <w:pPr>
        <w:spacing w:line="520" w:lineRule="exact"/>
        <w:ind w:firstLine="570"/>
        <w:rPr>
          <w:rFonts w:ascii="宋体" w:hAnsi="宋体"/>
          <w:spacing w:val="-6"/>
          <w:sz w:val="32"/>
          <w:szCs w:val="32"/>
        </w:rPr>
      </w:pPr>
      <w:r w:rsidRPr="000C5FA4">
        <w:rPr>
          <w:rFonts w:hint="eastAsia"/>
          <w:sz w:val="24"/>
          <w:szCs w:val="24"/>
        </w:rPr>
        <w:t>5</w:t>
      </w:r>
      <w:r w:rsidRPr="000C5FA4">
        <w:rPr>
          <w:rFonts w:hint="eastAsia"/>
          <w:sz w:val="24"/>
          <w:szCs w:val="24"/>
        </w:rPr>
        <w:t>、常德市造价管理站发布的</w:t>
      </w:r>
      <w:r w:rsidRPr="000C5FA4">
        <w:rPr>
          <w:rFonts w:hint="eastAsia"/>
          <w:sz w:val="24"/>
          <w:szCs w:val="24"/>
        </w:rPr>
        <w:t>2016</w:t>
      </w:r>
      <w:r w:rsidRPr="000C5FA4">
        <w:rPr>
          <w:rFonts w:hint="eastAsia"/>
          <w:sz w:val="24"/>
          <w:szCs w:val="24"/>
        </w:rPr>
        <w:t>年第</w:t>
      </w:r>
      <w:r w:rsidRPr="000C5FA4">
        <w:rPr>
          <w:rFonts w:hint="eastAsia"/>
          <w:sz w:val="24"/>
          <w:szCs w:val="24"/>
        </w:rPr>
        <w:t>4</w:t>
      </w:r>
      <w:r w:rsidRPr="000C5FA4">
        <w:rPr>
          <w:rFonts w:hint="eastAsia"/>
          <w:sz w:val="24"/>
          <w:szCs w:val="24"/>
        </w:rPr>
        <w:t>期建设工程材料预算价格。</w:t>
      </w:r>
    </w:p>
    <w:p w:rsidR="000C5FA4" w:rsidRPr="00B25693" w:rsidRDefault="000C5FA4" w:rsidP="000C5FA4">
      <w:pPr>
        <w:spacing w:line="520" w:lineRule="exact"/>
        <w:ind w:firstLine="570"/>
        <w:rPr>
          <w:rFonts w:ascii="宋体" w:hAnsi="宋体"/>
          <w:b/>
          <w:spacing w:val="-6"/>
          <w:sz w:val="32"/>
          <w:szCs w:val="32"/>
        </w:rPr>
      </w:pPr>
      <w:r w:rsidRPr="00B25693">
        <w:rPr>
          <w:rFonts w:ascii="宋体" w:hAnsi="宋体" w:hint="eastAsia"/>
          <w:b/>
          <w:spacing w:val="-6"/>
          <w:sz w:val="32"/>
          <w:szCs w:val="32"/>
        </w:rPr>
        <w:t>二、相关说明：</w:t>
      </w:r>
    </w:p>
    <w:p w:rsidR="000C5FA4" w:rsidRPr="000C5FA4" w:rsidRDefault="000C5FA4" w:rsidP="000C5FA4">
      <w:pPr>
        <w:spacing w:line="520" w:lineRule="exact"/>
        <w:ind w:firstLine="570"/>
        <w:rPr>
          <w:sz w:val="24"/>
          <w:szCs w:val="24"/>
        </w:rPr>
      </w:pPr>
      <w:r w:rsidRPr="000C5FA4">
        <w:rPr>
          <w:rFonts w:hint="eastAsia"/>
          <w:sz w:val="24"/>
          <w:szCs w:val="24"/>
        </w:rPr>
        <w:t>1</w:t>
      </w:r>
      <w:r w:rsidRPr="000C5FA4">
        <w:rPr>
          <w:rFonts w:hint="eastAsia"/>
          <w:sz w:val="24"/>
          <w:szCs w:val="24"/>
        </w:rPr>
        <w:t>、规费中只计了安全生产责任险。</w:t>
      </w:r>
    </w:p>
    <w:p w:rsidR="000C5FA4" w:rsidRPr="000C5FA4" w:rsidRDefault="000C5FA4" w:rsidP="000C5FA4">
      <w:pPr>
        <w:spacing w:line="520" w:lineRule="exact"/>
        <w:ind w:firstLine="570"/>
        <w:rPr>
          <w:sz w:val="24"/>
          <w:szCs w:val="24"/>
        </w:rPr>
      </w:pPr>
      <w:r w:rsidRPr="000C5FA4">
        <w:rPr>
          <w:rFonts w:hint="eastAsia"/>
          <w:sz w:val="24"/>
          <w:szCs w:val="24"/>
        </w:rPr>
        <w:t>2</w:t>
      </w:r>
      <w:r w:rsidRPr="000C5FA4">
        <w:rPr>
          <w:rFonts w:hint="eastAsia"/>
          <w:sz w:val="24"/>
          <w:szCs w:val="24"/>
        </w:rPr>
        <w:t>、本预算中计入不可预见费</w:t>
      </w:r>
      <w:r w:rsidRPr="000C5FA4">
        <w:rPr>
          <w:rFonts w:hint="eastAsia"/>
          <w:sz w:val="24"/>
          <w:szCs w:val="24"/>
        </w:rPr>
        <w:t>15000</w:t>
      </w:r>
      <w:r w:rsidRPr="000C5FA4">
        <w:rPr>
          <w:rFonts w:hint="eastAsia"/>
          <w:sz w:val="24"/>
          <w:szCs w:val="24"/>
        </w:rPr>
        <w:t>元，渔池回填砖渣</w:t>
      </w:r>
      <w:r w:rsidRPr="000C5FA4">
        <w:rPr>
          <w:rFonts w:hint="eastAsia"/>
          <w:sz w:val="24"/>
          <w:szCs w:val="24"/>
        </w:rPr>
        <w:t>5000</w:t>
      </w:r>
      <w:r w:rsidRPr="000C5FA4">
        <w:rPr>
          <w:rFonts w:hint="eastAsia"/>
          <w:sz w:val="24"/>
          <w:szCs w:val="24"/>
        </w:rPr>
        <w:t>元，共计</w:t>
      </w:r>
      <w:r w:rsidRPr="000C5FA4">
        <w:rPr>
          <w:rFonts w:hint="eastAsia"/>
          <w:sz w:val="24"/>
          <w:szCs w:val="24"/>
        </w:rPr>
        <w:t>20000</w:t>
      </w:r>
      <w:r w:rsidRPr="000C5FA4">
        <w:rPr>
          <w:rFonts w:hint="eastAsia"/>
          <w:sz w:val="24"/>
          <w:szCs w:val="24"/>
        </w:rPr>
        <w:t>元暂列金额。</w:t>
      </w:r>
    </w:p>
    <w:p w:rsidR="000C5FA4" w:rsidRPr="00B25693" w:rsidRDefault="000C5FA4" w:rsidP="000C5FA4">
      <w:pPr>
        <w:spacing w:line="520" w:lineRule="exact"/>
        <w:ind w:firstLine="570"/>
        <w:rPr>
          <w:rFonts w:ascii="宋体" w:hAnsi="宋体"/>
          <w:sz w:val="28"/>
          <w:szCs w:val="28"/>
        </w:rPr>
      </w:pPr>
      <w:r w:rsidRPr="000C5FA4">
        <w:rPr>
          <w:rFonts w:hint="eastAsia"/>
          <w:sz w:val="24"/>
          <w:szCs w:val="24"/>
        </w:rPr>
        <w:t>3</w:t>
      </w:r>
      <w:r w:rsidRPr="000C5FA4">
        <w:rPr>
          <w:rFonts w:hint="eastAsia"/>
          <w:sz w:val="24"/>
          <w:szCs w:val="24"/>
        </w:rPr>
        <w:t>、按报审方案，围墙总长</w:t>
      </w:r>
      <w:r w:rsidRPr="000C5FA4">
        <w:rPr>
          <w:rFonts w:hint="eastAsia"/>
          <w:sz w:val="24"/>
          <w:szCs w:val="24"/>
        </w:rPr>
        <w:t>400</w:t>
      </w:r>
      <w:r w:rsidRPr="000C5FA4">
        <w:rPr>
          <w:rFonts w:hint="eastAsia"/>
          <w:sz w:val="24"/>
          <w:szCs w:val="24"/>
        </w:rPr>
        <w:t>米，其中</w:t>
      </w:r>
      <w:r w:rsidRPr="000C5FA4">
        <w:rPr>
          <w:rFonts w:hint="eastAsia"/>
          <w:sz w:val="24"/>
          <w:szCs w:val="24"/>
        </w:rPr>
        <w:t>300</w:t>
      </w:r>
      <w:r w:rsidRPr="000C5FA4">
        <w:rPr>
          <w:rFonts w:hint="eastAsia"/>
          <w:sz w:val="24"/>
          <w:szCs w:val="24"/>
        </w:rPr>
        <w:t>米基础为</w:t>
      </w:r>
      <w:r w:rsidRPr="000C5FA4">
        <w:rPr>
          <w:rFonts w:hint="eastAsia"/>
          <w:sz w:val="24"/>
          <w:szCs w:val="24"/>
        </w:rPr>
        <w:t>1.2</w:t>
      </w:r>
      <w:r w:rsidRPr="000C5FA4">
        <w:rPr>
          <w:rFonts w:hint="eastAsia"/>
          <w:sz w:val="24"/>
          <w:szCs w:val="24"/>
        </w:rPr>
        <w:t>米深，</w:t>
      </w:r>
      <w:r w:rsidRPr="000C5FA4">
        <w:rPr>
          <w:rFonts w:hint="eastAsia"/>
          <w:sz w:val="24"/>
          <w:szCs w:val="24"/>
        </w:rPr>
        <w:t>100</w:t>
      </w:r>
      <w:r w:rsidRPr="000C5FA4">
        <w:rPr>
          <w:rFonts w:hint="eastAsia"/>
          <w:sz w:val="24"/>
          <w:szCs w:val="24"/>
        </w:rPr>
        <w:t>米基础为</w:t>
      </w:r>
      <w:r w:rsidRPr="000C5FA4">
        <w:rPr>
          <w:rFonts w:hint="eastAsia"/>
          <w:sz w:val="24"/>
          <w:szCs w:val="24"/>
        </w:rPr>
        <w:t>0.5</w:t>
      </w:r>
      <w:r w:rsidRPr="000C5FA4">
        <w:rPr>
          <w:rFonts w:hint="eastAsia"/>
          <w:sz w:val="24"/>
          <w:szCs w:val="24"/>
        </w:rPr>
        <w:t>米深。基础做法</w:t>
      </w:r>
      <w:r w:rsidRPr="000C5FA4">
        <w:rPr>
          <w:rFonts w:hint="eastAsia"/>
          <w:sz w:val="24"/>
          <w:szCs w:val="24"/>
        </w:rPr>
        <w:t>100</w:t>
      </w:r>
      <w:r w:rsidRPr="000C5FA4">
        <w:rPr>
          <w:rFonts w:hint="eastAsia"/>
          <w:sz w:val="24"/>
          <w:szCs w:val="24"/>
        </w:rPr>
        <w:t>厚Ｃ</w:t>
      </w:r>
      <w:r w:rsidRPr="000C5FA4">
        <w:rPr>
          <w:rFonts w:hint="eastAsia"/>
          <w:sz w:val="24"/>
          <w:szCs w:val="24"/>
        </w:rPr>
        <w:t>15</w:t>
      </w:r>
      <w:r w:rsidRPr="000C5FA4">
        <w:rPr>
          <w:rFonts w:hint="eastAsia"/>
          <w:sz w:val="24"/>
          <w:szCs w:val="24"/>
        </w:rPr>
        <w:t>砼垫层，砖基础大放脚</w:t>
      </w:r>
      <w:r w:rsidRPr="000C5FA4">
        <w:rPr>
          <w:rFonts w:hint="eastAsia"/>
          <w:sz w:val="24"/>
          <w:szCs w:val="24"/>
        </w:rPr>
        <w:t>50</w:t>
      </w:r>
      <w:r w:rsidRPr="000C5FA4">
        <w:rPr>
          <w:rFonts w:hint="eastAsia"/>
          <w:sz w:val="24"/>
          <w:szCs w:val="24"/>
        </w:rPr>
        <w:t>、</w:t>
      </w:r>
      <w:r w:rsidRPr="000C5FA4">
        <w:rPr>
          <w:rFonts w:hint="eastAsia"/>
          <w:sz w:val="24"/>
          <w:szCs w:val="24"/>
        </w:rPr>
        <w:t>38</w:t>
      </w:r>
      <w:r w:rsidRPr="000C5FA4">
        <w:rPr>
          <w:rFonts w:hint="eastAsia"/>
          <w:sz w:val="24"/>
          <w:szCs w:val="24"/>
        </w:rPr>
        <w:t>各二皮，</w:t>
      </w:r>
      <w:r w:rsidRPr="000C5FA4">
        <w:rPr>
          <w:rFonts w:hint="eastAsia"/>
          <w:sz w:val="24"/>
          <w:szCs w:val="24"/>
        </w:rPr>
        <w:t>24</w:t>
      </w:r>
      <w:r w:rsidRPr="000C5FA4">
        <w:rPr>
          <w:rFonts w:hint="eastAsia"/>
          <w:sz w:val="24"/>
          <w:szCs w:val="24"/>
        </w:rPr>
        <w:t>砌至正负零。经与芙蓉学院商议，墙身为</w:t>
      </w:r>
      <w:r w:rsidRPr="000C5FA4">
        <w:rPr>
          <w:rFonts w:hint="eastAsia"/>
          <w:sz w:val="24"/>
          <w:szCs w:val="24"/>
        </w:rPr>
        <w:t>1.8</w:t>
      </w:r>
      <w:r w:rsidRPr="000C5FA4">
        <w:rPr>
          <w:rFonts w:hint="eastAsia"/>
          <w:sz w:val="24"/>
          <w:szCs w:val="24"/>
        </w:rPr>
        <w:t>米高</w:t>
      </w:r>
      <w:r w:rsidRPr="000C5FA4">
        <w:rPr>
          <w:rFonts w:hint="eastAsia"/>
          <w:sz w:val="24"/>
          <w:szCs w:val="24"/>
        </w:rPr>
        <w:t>1/2</w:t>
      </w:r>
      <w:r w:rsidRPr="000C5FA4">
        <w:rPr>
          <w:rFonts w:hint="eastAsia"/>
          <w:sz w:val="24"/>
          <w:szCs w:val="24"/>
        </w:rPr>
        <w:t>砖墙，每</w:t>
      </w:r>
      <w:r w:rsidRPr="000C5FA4">
        <w:rPr>
          <w:rFonts w:hint="eastAsia"/>
          <w:sz w:val="24"/>
          <w:szCs w:val="24"/>
        </w:rPr>
        <w:t>3.5</w:t>
      </w:r>
      <w:r w:rsidRPr="000C5FA4">
        <w:rPr>
          <w:rFonts w:hint="eastAsia"/>
          <w:sz w:val="24"/>
          <w:szCs w:val="24"/>
        </w:rPr>
        <w:t>米设</w:t>
      </w:r>
      <w:r w:rsidRPr="000C5FA4">
        <w:rPr>
          <w:rFonts w:hint="eastAsia"/>
          <w:sz w:val="24"/>
          <w:szCs w:val="24"/>
        </w:rPr>
        <w:t>240*365mm</w:t>
      </w:r>
      <w:r w:rsidRPr="000C5FA4">
        <w:rPr>
          <w:rFonts w:hint="eastAsia"/>
          <w:sz w:val="24"/>
          <w:szCs w:val="24"/>
        </w:rPr>
        <w:t>砖柱。压顶为</w:t>
      </w:r>
      <w:r w:rsidRPr="000C5FA4">
        <w:rPr>
          <w:rFonts w:hint="eastAsia"/>
          <w:sz w:val="24"/>
          <w:szCs w:val="24"/>
        </w:rPr>
        <w:t>1</w:t>
      </w:r>
      <w:r w:rsidRPr="000C5FA4">
        <w:rPr>
          <w:rFonts w:hint="eastAsia"/>
          <w:sz w:val="24"/>
          <w:szCs w:val="24"/>
        </w:rPr>
        <w:t>砖、</w:t>
      </w:r>
      <w:r w:rsidRPr="000C5FA4">
        <w:rPr>
          <w:rFonts w:hint="eastAsia"/>
          <w:sz w:val="24"/>
          <w:szCs w:val="24"/>
        </w:rPr>
        <w:t>1/2</w:t>
      </w:r>
      <w:r w:rsidRPr="000C5FA4">
        <w:rPr>
          <w:rFonts w:hint="eastAsia"/>
          <w:sz w:val="24"/>
          <w:szCs w:val="24"/>
        </w:rPr>
        <w:t>砖各一皮。外面及压顶均粉水泥砂浆。</w:t>
      </w:r>
    </w:p>
    <w:p w:rsidR="000C5FA4" w:rsidRDefault="000C5FA4" w:rsidP="000C5FA4">
      <w:pPr>
        <w:spacing w:line="400" w:lineRule="exact"/>
        <w:jc w:val="right"/>
        <w:rPr>
          <w:rFonts w:ascii="宋体" w:hAnsi="宋体"/>
          <w:sz w:val="28"/>
          <w:szCs w:val="28"/>
        </w:rPr>
        <w:sectPr w:rsidR="000C5FA4" w:rsidSect="00571AD3">
          <w:headerReference w:type="even" r:id="rId6"/>
          <w:headerReference w:type="default" r:id="rId7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tbl>
      <w:tblPr>
        <w:tblW w:w="13803" w:type="dxa"/>
        <w:tblInd w:w="93" w:type="dxa"/>
        <w:tblLook w:val="04A0"/>
      </w:tblPr>
      <w:tblGrid>
        <w:gridCol w:w="435"/>
        <w:gridCol w:w="1296"/>
        <w:gridCol w:w="3186"/>
        <w:gridCol w:w="3254"/>
        <w:gridCol w:w="781"/>
        <w:gridCol w:w="846"/>
        <w:gridCol w:w="1047"/>
        <w:gridCol w:w="412"/>
        <w:gridCol w:w="859"/>
        <w:gridCol w:w="859"/>
        <w:gridCol w:w="861"/>
      </w:tblGrid>
      <w:tr w:rsidR="000C5FA4" w:rsidRPr="00B25693" w:rsidTr="00DF2574">
        <w:trPr>
          <w:trHeight w:val="792"/>
        </w:trPr>
        <w:tc>
          <w:tcPr>
            <w:tcW w:w="13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40"/>
                <w:szCs w:val="40"/>
              </w:rPr>
            </w:pPr>
            <w:r w:rsidRPr="00B25693">
              <w:rPr>
                <w:rFonts w:ascii="黑体" w:eastAsia="黑体" w:hAnsi="黑体" w:cs="Arial" w:hint="eastAsia"/>
                <w:color w:val="000000"/>
                <w:kern w:val="0"/>
                <w:sz w:val="40"/>
                <w:szCs w:val="40"/>
              </w:rPr>
              <w:lastRenderedPageBreak/>
              <w:t>E.1  单位工程工程量与造价表</w:t>
            </w:r>
            <w:r w:rsidRPr="00B25693">
              <w:rPr>
                <w:rFonts w:ascii="黑体" w:eastAsia="黑体" w:hAnsi="黑体" w:cs="Arial" w:hint="eastAsia"/>
                <w:color w:val="000000"/>
                <w:kern w:val="0"/>
                <w:sz w:val="40"/>
                <w:szCs w:val="40"/>
              </w:rPr>
              <w:br/>
              <w:t>(一般计税法)</w:t>
            </w:r>
          </w:p>
        </w:tc>
      </w:tr>
      <w:tr w:rsidR="000C5FA4" w:rsidRPr="00B25693" w:rsidTr="00DF2574">
        <w:trPr>
          <w:trHeight w:val="302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工程名称:芙蓉学院扩建工程（东院征地）新建围墙  标段:   用途: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第1页  共1页</w:t>
            </w:r>
          </w:p>
        </w:tc>
      </w:tr>
      <w:tr w:rsidR="000C5FA4" w:rsidRPr="00B25693" w:rsidTr="00DF2574">
        <w:trPr>
          <w:trHeight w:val="302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3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计量</w:t>
            </w: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br/>
            </w: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br/>
              <w:t>单位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金额(元)</w:t>
            </w:r>
          </w:p>
        </w:tc>
      </w:tr>
      <w:tr w:rsidR="000C5FA4" w:rsidRPr="00B25693" w:rsidTr="00DF2574">
        <w:trPr>
          <w:trHeight w:val="302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综合</w:t>
            </w: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br/>
            </w: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br/>
              <w:t>单价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</w:tr>
      <w:tr w:rsidR="000C5FA4" w:rsidRPr="00B25693" w:rsidTr="00DF2574">
        <w:trPr>
          <w:trHeight w:val="327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建安费用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销项税额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附加税费</w:t>
            </w:r>
          </w:p>
        </w:tc>
      </w:tr>
      <w:tr w:rsidR="000C5FA4" w:rsidRPr="00B25693" w:rsidTr="00DF2574">
        <w:trPr>
          <w:trHeight w:val="30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010101003001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挖沟槽土方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1.土壤类别: 普通土;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533.00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30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010103001001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回填方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398.20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30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010103002001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余方弃置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1.运距: 5KM;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134.80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30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010501001001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垫层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1.混凝土强度等级: C15商品混凝土;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60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010401001001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砖基础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1.砖品种、规格、强度等级: 240*115*53灰砂砖;</w:t>
            </w: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br/>
              <w:t>2.砂浆强度等级: M7.5水泥砂浆;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106.80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11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010401003001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实心砖墙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1.砖品种、规格、强度等级: 240*115*53灰砂砖;</w:t>
            </w: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br/>
              <w:t>2.墙体类型: 1/2砖 每3.5米设置0.24*0.365砖柱，详见编制说明;</w:t>
            </w: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br/>
              <w:t>3.砂浆强度等级、配合比: M7.5水泥砂浆;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100.387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30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011201001001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墙面一般抹灰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1.装饰面材料种类: 水泥砂浆;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937.68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30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011705001001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大型机械设备进出场及安拆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台次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30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011701003001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里脚手架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768.00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30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011702001001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垫层模板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268"/>
        </w:trPr>
        <w:tc>
          <w:tcPr>
            <w:tcW w:w="1081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本页合计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327"/>
        </w:trPr>
        <w:tc>
          <w:tcPr>
            <w:tcW w:w="1081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累    计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C5FA4" w:rsidRPr="001E2FE9" w:rsidRDefault="000C5FA4" w:rsidP="000C5FA4">
      <w:pPr>
        <w:widowControl/>
        <w:spacing w:line="520" w:lineRule="exact"/>
        <w:textAlignment w:val="bottom"/>
      </w:pPr>
      <w:r>
        <w:br w:type="page"/>
      </w:r>
    </w:p>
    <w:tbl>
      <w:tblPr>
        <w:tblW w:w="13891" w:type="dxa"/>
        <w:tblInd w:w="93" w:type="dxa"/>
        <w:tblLook w:val="04A0"/>
      </w:tblPr>
      <w:tblGrid>
        <w:gridCol w:w="835"/>
        <w:gridCol w:w="5646"/>
        <w:gridCol w:w="1604"/>
        <w:gridCol w:w="2373"/>
        <w:gridCol w:w="3433"/>
      </w:tblGrid>
      <w:tr w:rsidR="000C5FA4" w:rsidRPr="00B25693" w:rsidTr="00DF2574">
        <w:trPr>
          <w:trHeight w:val="1032"/>
        </w:trPr>
        <w:tc>
          <w:tcPr>
            <w:tcW w:w="13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40"/>
                <w:szCs w:val="40"/>
              </w:rPr>
            </w:pPr>
            <w:r w:rsidRPr="00B25693">
              <w:rPr>
                <w:rFonts w:ascii="黑体" w:eastAsia="黑体" w:hAnsi="黑体" w:cs="Arial" w:hint="eastAsia"/>
                <w:color w:val="000000"/>
                <w:kern w:val="0"/>
                <w:sz w:val="40"/>
                <w:szCs w:val="40"/>
              </w:rPr>
              <w:lastRenderedPageBreak/>
              <w:t>F.1 其他项目清单与计价汇总表</w:t>
            </w:r>
            <w:r w:rsidRPr="00B25693">
              <w:rPr>
                <w:rFonts w:ascii="黑体" w:eastAsia="黑体" w:hAnsi="黑体" w:cs="Arial" w:hint="eastAsia"/>
                <w:color w:val="000000"/>
                <w:kern w:val="0"/>
                <w:sz w:val="40"/>
                <w:szCs w:val="40"/>
              </w:rPr>
              <w:br/>
              <w:t>(一般计税法)</w:t>
            </w:r>
          </w:p>
        </w:tc>
      </w:tr>
      <w:tr w:rsidR="000C5FA4" w:rsidRPr="00B25693" w:rsidTr="00DF2574">
        <w:trPr>
          <w:trHeight w:val="409"/>
        </w:trPr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工程名称:芙蓉学院扩建工程（东院征地）新建围墙        标段: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第1页  共1页</w:t>
            </w:r>
          </w:p>
        </w:tc>
      </w:tr>
      <w:tr w:rsidR="000C5FA4" w:rsidRPr="00B25693" w:rsidTr="00DF2574">
        <w:trPr>
          <w:trHeight w:val="40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金额(元)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结算金额(元)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0C5FA4" w:rsidRPr="00B25693" w:rsidTr="00DF2574">
        <w:trPr>
          <w:trHeight w:val="40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暂列金额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20000.00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明细详见F.3</w:t>
            </w:r>
          </w:p>
        </w:tc>
      </w:tr>
      <w:tr w:rsidR="000C5FA4" w:rsidRPr="00B25693" w:rsidTr="00DF2574">
        <w:trPr>
          <w:trHeight w:val="40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暂估价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0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材料(工程设备)暂估价/结算价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明细详见F.4</w:t>
            </w:r>
          </w:p>
        </w:tc>
      </w:tr>
      <w:tr w:rsidR="000C5FA4" w:rsidRPr="00B25693" w:rsidTr="00DF2574">
        <w:trPr>
          <w:trHeight w:val="40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专业工程暂估价/结算价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明细详见F.5</w:t>
            </w:r>
          </w:p>
        </w:tc>
      </w:tr>
      <w:tr w:rsidR="000C5FA4" w:rsidRPr="00B25693" w:rsidTr="00DF2574">
        <w:trPr>
          <w:trHeight w:val="40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计日工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明细详见F.6</w:t>
            </w:r>
          </w:p>
        </w:tc>
      </w:tr>
      <w:tr w:rsidR="000C5FA4" w:rsidRPr="00B25693" w:rsidTr="00DF2574">
        <w:trPr>
          <w:trHeight w:val="40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总承包服务费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明细详见F.7</w:t>
            </w:r>
          </w:p>
        </w:tc>
      </w:tr>
      <w:tr w:rsidR="000C5FA4" w:rsidRPr="00B25693" w:rsidTr="00DF2574">
        <w:trPr>
          <w:trHeight w:val="40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索赔与现场签证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明细详见F.8</w:t>
            </w:r>
          </w:p>
        </w:tc>
      </w:tr>
      <w:tr w:rsidR="000C5FA4" w:rsidRPr="00B25693" w:rsidTr="00DF2574">
        <w:trPr>
          <w:trHeight w:val="40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1+2+3+4+5项合计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1+2.2+3+4+5项合计</w:t>
            </w:r>
          </w:p>
        </w:tc>
      </w:tr>
      <w:tr w:rsidR="000C5FA4" w:rsidRPr="00B25693" w:rsidTr="00DF2574">
        <w:trPr>
          <w:trHeight w:val="40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销项税额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(6项*11%)</w:t>
            </w:r>
          </w:p>
        </w:tc>
      </w:tr>
      <w:tr w:rsidR="000C5FA4" w:rsidRPr="00B25693" w:rsidTr="00DF2574">
        <w:trPr>
          <w:trHeight w:val="40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附加税费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(6＋7)项*费率</w:t>
            </w:r>
          </w:p>
        </w:tc>
      </w:tr>
      <w:tr w:rsidR="000C5FA4" w:rsidRPr="00B25693" w:rsidTr="00DF2574">
        <w:trPr>
          <w:trHeight w:val="395"/>
        </w:trPr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(6+7+8)项合计</w:t>
            </w:r>
          </w:p>
        </w:tc>
      </w:tr>
      <w:tr w:rsidR="000C5FA4" w:rsidRPr="00B25693" w:rsidTr="00DF2574">
        <w:trPr>
          <w:trHeight w:val="91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561"/>
        </w:trPr>
        <w:tc>
          <w:tcPr>
            <w:tcW w:w="13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注:材料(工程设备)暂估单价及调价表在F.4填报时按除税价填报;材料(工程设备)暂估单价计入直接费与清单项目综合单价,此处不汇总.</w:t>
            </w:r>
          </w:p>
        </w:tc>
      </w:tr>
    </w:tbl>
    <w:p w:rsidR="000C5FA4" w:rsidRDefault="000C5FA4" w:rsidP="000C5FA4">
      <w:pPr>
        <w:widowControl/>
        <w:spacing w:line="520" w:lineRule="exact"/>
        <w:textAlignment w:val="bottom"/>
        <w:sectPr w:rsidR="000C5FA4" w:rsidSect="00B25693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tbl>
      <w:tblPr>
        <w:tblW w:w="8109" w:type="dxa"/>
        <w:tblInd w:w="93" w:type="dxa"/>
        <w:tblLook w:val="04A0"/>
      </w:tblPr>
      <w:tblGrid>
        <w:gridCol w:w="486"/>
        <w:gridCol w:w="3678"/>
        <w:gridCol w:w="726"/>
        <w:gridCol w:w="1074"/>
        <w:gridCol w:w="2168"/>
      </w:tblGrid>
      <w:tr w:rsidR="000C5FA4" w:rsidRPr="00B25693" w:rsidTr="00DF2574">
        <w:trPr>
          <w:trHeight w:val="1083"/>
        </w:trPr>
        <w:tc>
          <w:tcPr>
            <w:tcW w:w="8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40"/>
                <w:szCs w:val="40"/>
              </w:rPr>
            </w:pPr>
            <w:r w:rsidRPr="00B25693">
              <w:rPr>
                <w:rFonts w:ascii="黑体" w:eastAsia="黑体" w:hAnsi="黑体" w:cs="Arial" w:hint="eastAsia"/>
                <w:color w:val="000000"/>
                <w:kern w:val="0"/>
                <w:sz w:val="40"/>
                <w:szCs w:val="40"/>
              </w:rPr>
              <w:lastRenderedPageBreak/>
              <w:t>F.3 暂列金额明细表</w:t>
            </w:r>
            <w:r w:rsidRPr="00B25693">
              <w:rPr>
                <w:rFonts w:ascii="黑体" w:eastAsia="黑体" w:hAnsi="黑体" w:cs="Arial" w:hint="eastAsia"/>
                <w:color w:val="000000"/>
                <w:kern w:val="0"/>
                <w:sz w:val="40"/>
                <w:szCs w:val="40"/>
              </w:rPr>
              <w:br/>
              <w:t>(一般计税法)</w:t>
            </w:r>
          </w:p>
        </w:tc>
      </w:tr>
      <w:tr w:rsidR="000C5FA4" w:rsidRPr="00B25693" w:rsidTr="00DF2574">
        <w:trPr>
          <w:trHeight w:val="430"/>
        </w:trPr>
        <w:tc>
          <w:tcPr>
            <w:tcW w:w="48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工程名称:芙蓉学院扩建工程（东院征地）新建围墙  标段: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第1页  共1页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项 目 名 称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暂列金额(元)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不可预见费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15000.00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渔池回填砖渣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5000.00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14"/>
        </w:trPr>
        <w:tc>
          <w:tcPr>
            <w:tcW w:w="48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20000.00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5FA4" w:rsidRPr="00B25693" w:rsidTr="00DF2574">
        <w:trPr>
          <w:trHeight w:val="430"/>
        </w:trPr>
        <w:tc>
          <w:tcPr>
            <w:tcW w:w="810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注:1.此表由招标人填写,如不能详列,也可只列暂定金额总额,投标人应将上述暂列金额计入投标总价中.</w:t>
            </w:r>
          </w:p>
        </w:tc>
      </w:tr>
      <w:tr w:rsidR="000C5FA4" w:rsidRPr="00B25693" w:rsidTr="00DF2574">
        <w:trPr>
          <w:trHeight w:val="430"/>
        </w:trPr>
        <w:tc>
          <w:tcPr>
            <w:tcW w:w="5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25693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2. 检验试验费按直接费的0.5%～1.0%计取.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FA4" w:rsidRPr="00B25693" w:rsidRDefault="000C5FA4" w:rsidP="00DF25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77153D" w:rsidRPr="000C5FA4" w:rsidRDefault="0077153D" w:rsidP="000C5FA4">
      <w:pPr>
        <w:spacing w:line="360" w:lineRule="auto"/>
        <w:rPr>
          <w:b/>
          <w:sz w:val="24"/>
          <w:szCs w:val="24"/>
        </w:rPr>
      </w:pPr>
    </w:p>
    <w:sectPr w:rsidR="0077153D" w:rsidRPr="000C5FA4" w:rsidSect="004A4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FF9" w:rsidRDefault="00311FF9" w:rsidP="00C37624">
      <w:r>
        <w:separator/>
      </w:r>
    </w:p>
  </w:endnote>
  <w:endnote w:type="continuationSeparator" w:id="1">
    <w:p w:rsidR="00311FF9" w:rsidRDefault="00311FF9" w:rsidP="00C37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FF9" w:rsidRDefault="00311FF9" w:rsidP="00C37624">
      <w:r>
        <w:separator/>
      </w:r>
    </w:p>
  </w:footnote>
  <w:footnote w:type="continuationSeparator" w:id="1">
    <w:p w:rsidR="00311FF9" w:rsidRDefault="00311FF9" w:rsidP="00C37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A4" w:rsidRDefault="000C5FA4" w:rsidP="002B4FF8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A4" w:rsidRDefault="000C5FA4" w:rsidP="002B4FF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624"/>
    <w:rsid w:val="00063D69"/>
    <w:rsid w:val="000C5FA4"/>
    <w:rsid w:val="00171A5C"/>
    <w:rsid w:val="001D2CAA"/>
    <w:rsid w:val="002033D9"/>
    <w:rsid w:val="002B6E06"/>
    <w:rsid w:val="00311FF9"/>
    <w:rsid w:val="003164DB"/>
    <w:rsid w:val="00394761"/>
    <w:rsid w:val="003C4966"/>
    <w:rsid w:val="004924BC"/>
    <w:rsid w:val="004A4327"/>
    <w:rsid w:val="005546D3"/>
    <w:rsid w:val="005D44B0"/>
    <w:rsid w:val="00614ED9"/>
    <w:rsid w:val="00675EA1"/>
    <w:rsid w:val="0068665D"/>
    <w:rsid w:val="0077153D"/>
    <w:rsid w:val="00920C36"/>
    <w:rsid w:val="009B1F1A"/>
    <w:rsid w:val="00A65C89"/>
    <w:rsid w:val="00B31867"/>
    <w:rsid w:val="00C37624"/>
    <w:rsid w:val="00C46509"/>
    <w:rsid w:val="00C81524"/>
    <w:rsid w:val="00C9174D"/>
    <w:rsid w:val="00D35009"/>
    <w:rsid w:val="00D43776"/>
    <w:rsid w:val="00DE0081"/>
    <w:rsid w:val="00E16355"/>
    <w:rsid w:val="00E32FC0"/>
    <w:rsid w:val="00E71D30"/>
    <w:rsid w:val="00ED29C7"/>
    <w:rsid w:val="00FD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C37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C376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6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423</Words>
  <Characters>2413</Characters>
  <Application>Microsoft Office Word</Application>
  <DocSecurity>0</DocSecurity>
  <Lines>20</Lines>
  <Paragraphs>5</Paragraphs>
  <ScaleCrop>false</ScaleCrop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齐原</dc:creator>
  <cp:keywords/>
  <dc:description/>
  <cp:lastModifiedBy>齐原</cp:lastModifiedBy>
  <cp:revision>15</cp:revision>
  <cp:lastPrinted>2016-12-12T08:53:00Z</cp:lastPrinted>
  <dcterms:created xsi:type="dcterms:W3CDTF">2016-12-06T00:49:00Z</dcterms:created>
  <dcterms:modified xsi:type="dcterms:W3CDTF">2016-12-12T09:26:00Z</dcterms:modified>
</cp:coreProperties>
</file>